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7F3BC" w14:textId="77777777" w:rsidR="00BB6921" w:rsidRDefault="00BB6921" w:rsidP="00BB6921">
      <w:pPr>
        <w:pStyle w:val="LO-normal"/>
        <w:rPr>
          <w:rFonts w:ascii="Times New Roman" w:hAnsi="Times New Roman" w:cs="Times New Roman"/>
          <w:b/>
          <w:sz w:val="24"/>
          <w:szCs w:val="24"/>
        </w:rPr>
      </w:pPr>
    </w:p>
    <w:p w14:paraId="7F7E2EC9" w14:textId="2E9C9CD4" w:rsidR="00BB6921" w:rsidRPr="00E10A7F" w:rsidRDefault="00BB6921" w:rsidP="00BB6921">
      <w:pPr>
        <w:pStyle w:val="LO-normal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0A7F">
        <w:rPr>
          <w:rFonts w:ascii="Times New Roman" w:hAnsi="Times New Roman" w:cs="Times New Roman"/>
          <w:b/>
          <w:sz w:val="32"/>
          <w:szCs w:val="32"/>
        </w:rPr>
        <w:t>Zverejnenie zámeru p</w:t>
      </w:r>
      <w:r w:rsidR="00E10A7F" w:rsidRPr="00E10A7F">
        <w:rPr>
          <w:rFonts w:ascii="Times New Roman" w:hAnsi="Times New Roman" w:cs="Times New Roman"/>
          <w:b/>
          <w:sz w:val="32"/>
          <w:szCs w:val="32"/>
        </w:rPr>
        <w:t>renájmu</w:t>
      </w:r>
      <w:r w:rsidRPr="00E10A7F">
        <w:rPr>
          <w:rFonts w:ascii="Times New Roman" w:hAnsi="Times New Roman" w:cs="Times New Roman"/>
          <w:b/>
          <w:sz w:val="32"/>
          <w:szCs w:val="32"/>
        </w:rPr>
        <w:t xml:space="preserve"> majetku obce</w:t>
      </w:r>
    </w:p>
    <w:p w14:paraId="26D5DDC4" w14:textId="77777777" w:rsidR="00BB6921" w:rsidRPr="00E10A7F" w:rsidRDefault="00BB6921" w:rsidP="00BB6921">
      <w:pPr>
        <w:pStyle w:val="LO-normal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505043C" w14:textId="2E2D74F8" w:rsidR="002362D5" w:rsidRPr="00147F4C" w:rsidRDefault="00BB6921" w:rsidP="002362D5">
      <w:pPr>
        <w:spacing w:after="0" w:line="276" w:lineRule="auto"/>
        <w:rPr>
          <w:sz w:val="28"/>
          <w:szCs w:val="28"/>
        </w:rPr>
      </w:pPr>
      <w:r w:rsidRPr="00147F4C">
        <w:rPr>
          <w:sz w:val="28"/>
          <w:szCs w:val="28"/>
        </w:rPr>
        <w:t xml:space="preserve">Obec Iňa </w:t>
      </w:r>
      <w:r w:rsidR="009B2332" w:rsidRPr="00147F4C">
        <w:rPr>
          <w:sz w:val="28"/>
          <w:szCs w:val="28"/>
        </w:rPr>
        <w:t>na základe uznesenia</w:t>
      </w:r>
      <w:r w:rsidR="007D0BB1" w:rsidRPr="00147F4C">
        <w:rPr>
          <w:sz w:val="28"/>
          <w:szCs w:val="28"/>
        </w:rPr>
        <w:t xml:space="preserve"> </w:t>
      </w:r>
      <w:r w:rsidR="007D0BB1" w:rsidRPr="00147F4C">
        <w:rPr>
          <w:rFonts w:eastAsia="Times"/>
          <w:sz w:val="28"/>
          <w:szCs w:val="28"/>
        </w:rPr>
        <w:t xml:space="preserve">č. </w:t>
      </w:r>
      <w:r w:rsidR="00E10A7F" w:rsidRPr="00343FDD">
        <w:rPr>
          <w:rFonts w:eastAsia="Times"/>
          <w:color w:val="auto"/>
          <w:sz w:val="28"/>
          <w:szCs w:val="28"/>
        </w:rPr>
        <w:t>X</w:t>
      </w:r>
      <w:r w:rsidR="00343FDD" w:rsidRPr="00343FDD">
        <w:rPr>
          <w:rFonts w:eastAsia="Times"/>
          <w:color w:val="auto"/>
          <w:sz w:val="28"/>
          <w:szCs w:val="28"/>
        </w:rPr>
        <w:t>V</w:t>
      </w:r>
      <w:r w:rsidR="00E10A7F" w:rsidRPr="00343FDD">
        <w:rPr>
          <w:rFonts w:eastAsia="Times"/>
          <w:color w:val="auto"/>
          <w:sz w:val="28"/>
          <w:szCs w:val="28"/>
        </w:rPr>
        <w:t>/1</w:t>
      </w:r>
      <w:r w:rsidR="00343FDD" w:rsidRPr="00343FDD">
        <w:rPr>
          <w:rFonts w:eastAsia="Times"/>
          <w:color w:val="auto"/>
          <w:sz w:val="28"/>
          <w:szCs w:val="28"/>
        </w:rPr>
        <w:t>7</w:t>
      </w:r>
      <w:r w:rsidR="00E10A7F" w:rsidRPr="00343FDD">
        <w:rPr>
          <w:rFonts w:eastAsia="Times"/>
          <w:color w:val="auto"/>
          <w:sz w:val="28"/>
          <w:szCs w:val="28"/>
        </w:rPr>
        <w:t xml:space="preserve">-2026 </w:t>
      </w:r>
      <w:r w:rsidR="009B2332" w:rsidRPr="00343FDD">
        <w:rPr>
          <w:color w:val="auto"/>
          <w:sz w:val="28"/>
          <w:szCs w:val="28"/>
        </w:rPr>
        <w:t xml:space="preserve">Obecného </w:t>
      </w:r>
      <w:r w:rsidR="009B2332" w:rsidRPr="00147F4C">
        <w:rPr>
          <w:sz w:val="28"/>
          <w:szCs w:val="28"/>
        </w:rPr>
        <w:t>zastupiteľstva</w:t>
      </w:r>
      <w:r w:rsidR="007D0BB1" w:rsidRPr="00147F4C">
        <w:rPr>
          <w:sz w:val="28"/>
          <w:szCs w:val="28"/>
        </w:rPr>
        <w:t xml:space="preserve"> </w:t>
      </w:r>
      <w:r w:rsidR="009B2332" w:rsidRPr="00147F4C">
        <w:rPr>
          <w:sz w:val="28"/>
          <w:szCs w:val="28"/>
        </w:rPr>
        <w:t xml:space="preserve">zo dňa </w:t>
      </w:r>
      <w:r w:rsidR="00343FDD">
        <w:rPr>
          <w:sz w:val="28"/>
          <w:szCs w:val="28"/>
        </w:rPr>
        <w:t>03.06</w:t>
      </w:r>
      <w:r w:rsidR="009B2332" w:rsidRPr="00147F4C">
        <w:rPr>
          <w:sz w:val="28"/>
          <w:szCs w:val="28"/>
        </w:rPr>
        <w:t>.2026</w:t>
      </w:r>
      <w:r w:rsidR="007D0BB1" w:rsidRPr="00147F4C">
        <w:rPr>
          <w:sz w:val="28"/>
          <w:szCs w:val="28"/>
        </w:rPr>
        <w:t xml:space="preserve"> </w:t>
      </w:r>
      <w:r w:rsidRPr="00147F4C">
        <w:rPr>
          <w:sz w:val="28"/>
          <w:szCs w:val="28"/>
        </w:rPr>
        <w:t xml:space="preserve">zverejňuje </w:t>
      </w:r>
      <w:r w:rsidR="00A74189" w:rsidRPr="00147F4C">
        <w:rPr>
          <w:sz w:val="28"/>
          <w:szCs w:val="28"/>
        </w:rPr>
        <w:t xml:space="preserve">zámer </w:t>
      </w:r>
      <w:r w:rsidR="00E10A7F" w:rsidRPr="00147F4C">
        <w:rPr>
          <w:sz w:val="28"/>
          <w:szCs w:val="28"/>
        </w:rPr>
        <w:t>prenájmu</w:t>
      </w:r>
      <w:r w:rsidR="00A74189" w:rsidRPr="00147F4C">
        <w:rPr>
          <w:sz w:val="28"/>
          <w:szCs w:val="28"/>
        </w:rPr>
        <w:t xml:space="preserve"> </w:t>
      </w:r>
      <w:r w:rsidR="002362D5" w:rsidRPr="00147F4C">
        <w:rPr>
          <w:sz w:val="28"/>
          <w:szCs w:val="28"/>
        </w:rPr>
        <w:t xml:space="preserve">nebytových priestorov </w:t>
      </w:r>
      <w:r w:rsidR="00A74189" w:rsidRPr="00147F4C">
        <w:rPr>
          <w:sz w:val="28"/>
          <w:szCs w:val="28"/>
        </w:rPr>
        <w:t>nehnuteľného majetku obce</w:t>
      </w:r>
      <w:r w:rsidR="00E10A7F" w:rsidRPr="00147F4C">
        <w:rPr>
          <w:sz w:val="28"/>
          <w:szCs w:val="28"/>
        </w:rPr>
        <w:t xml:space="preserve"> </w:t>
      </w:r>
      <w:r w:rsidR="00343FDD">
        <w:rPr>
          <w:sz w:val="28"/>
          <w:szCs w:val="28"/>
        </w:rPr>
        <w:t>na účely umiestnenia vysielačov na pokrytie obce signálom na internetové pripojenie. B</w:t>
      </w:r>
      <w:r w:rsidR="00FE50A0" w:rsidRPr="00147F4C">
        <w:rPr>
          <w:sz w:val="28"/>
          <w:szCs w:val="28"/>
        </w:rPr>
        <w:t>udova</w:t>
      </w:r>
      <w:r w:rsidR="00E10A7F" w:rsidRPr="00147F4C">
        <w:rPr>
          <w:sz w:val="28"/>
          <w:szCs w:val="28"/>
        </w:rPr>
        <w:t xml:space="preserve"> so súpisným číslom Iňa č. </w:t>
      </w:r>
      <w:r w:rsidR="00343FDD">
        <w:rPr>
          <w:sz w:val="28"/>
          <w:szCs w:val="28"/>
        </w:rPr>
        <w:t>123</w:t>
      </w:r>
      <w:r w:rsidR="002362D5" w:rsidRPr="00147F4C">
        <w:rPr>
          <w:sz w:val="28"/>
          <w:szCs w:val="28"/>
        </w:rPr>
        <w:t xml:space="preserve">, </w:t>
      </w:r>
      <w:r w:rsidR="00343FDD">
        <w:rPr>
          <w:sz w:val="28"/>
          <w:szCs w:val="28"/>
        </w:rPr>
        <w:t xml:space="preserve">a budova so súpisným číslom 62 </w:t>
      </w:r>
      <w:r w:rsidR="002362D5" w:rsidRPr="00147F4C">
        <w:rPr>
          <w:sz w:val="28"/>
          <w:szCs w:val="28"/>
        </w:rPr>
        <w:t>v katastrálnom území Iňa, zapísaná na LV č. 1, vedenom na Okresnom úrade v Leviciach.</w:t>
      </w:r>
    </w:p>
    <w:p w14:paraId="183CCD49" w14:textId="77777777" w:rsidR="00B2668C" w:rsidRPr="00147F4C" w:rsidRDefault="00B2668C" w:rsidP="002362D5">
      <w:pPr>
        <w:spacing w:after="0" w:line="276" w:lineRule="auto"/>
        <w:rPr>
          <w:sz w:val="28"/>
          <w:szCs w:val="28"/>
        </w:rPr>
      </w:pPr>
    </w:p>
    <w:p w14:paraId="5FDB0015" w14:textId="477826DA" w:rsidR="00864A81" w:rsidRPr="00147F4C" w:rsidRDefault="00B2668C" w:rsidP="00B2668C">
      <w:pPr>
        <w:spacing w:after="0" w:line="276" w:lineRule="auto"/>
        <w:rPr>
          <w:sz w:val="28"/>
          <w:szCs w:val="28"/>
        </w:rPr>
      </w:pPr>
      <w:r w:rsidRPr="00147F4C">
        <w:rPr>
          <w:sz w:val="28"/>
          <w:szCs w:val="28"/>
        </w:rPr>
        <w:t>Dôvodom hodným osobitného zreteľa  podľa § 9aa ods. 2 písm. d) zákona o majetku obcí a v zmysle Internej normy č. 2/2023 Zásady hospodárenia a nakladania s majetkom obce Iňa, Článok 5 Postup prenechávania majetku obce do nájmu právnickým alebo fyzickým osobám,  bod č. 8 môže byť najmä - nájom nebytových priestorov a budov pre potreby zlepšenia dostupnosti služieb,  ú</w:t>
      </w:r>
      <w:r w:rsidR="00864A81" w:rsidRPr="00147F4C">
        <w:rPr>
          <w:sz w:val="28"/>
          <w:szCs w:val="28"/>
        </w:rPr>
        <w:t xml:space="preserve">čelom </w:t>
      </w:r>
      <w:r w:rsidRPr="00147F4C">
        <w:rPr>
          <w:sz w:val="28"/>
          <w:szCs w:val="28"/>
        </w:rPr>
        <w:t xml:space="preserve">prenájmu </w:t>
      </w:r>
      <w:r w:rsidR="00864A81" w:rsidRPr="00147F4C">
        <w:rPr>
          <w:sz w:val="28"/>
          <w:szCs w:val="28"/>
        </w:rPr>
        <w:t xml:space="preserve">bude </w:t>
      </w:r>
      <w:r w:rsidR="00343FDD">
        <w:rPr>
          <w:sz w:val="28"/>
          <w:szCs w:val="28"/>
        </w:rPr>
        <w:t>lepšie pokrytie signálom na internetové pripojenie.</w:t>
      </w:r>
    </w:p>
    <w:p w14:paraId="772C0EB7" w14:textId="1F052FBC" w:rsidR="00A74189" w:rsidRPr="00147F4C" w:rsidRDefault="00A74189" w:rsidP="00E10A7F">
      <w:pPr>
        <w:pStyle w:val="LO-normal"/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7533DF9A" w14:textId="024ABB75" w:rsidR="009C6D7F" w:rsidRPr="00A5538C" w:rsidRDefault="00B2668C" w:rsidP="009C6D7F">
      <w:pPr>
        <w:pStyle w:val="LO-normal"/>
        <w:widowControl w:val="0"/>
        <w:spacing w:line="240" w:lineRule="auto"/>
        <w:ind w:left="9"/>
        <w:rPr>
          <w:rFonts w:ascii="Times New Roman" w:hAnsi="Times New Roman" w:cs="Times New Roman"/>
          <w:sz w:val="24"/>
          <w:szCs w:val="24"/>
        </w:rPr>
      </w:pPr>
      <w:r w:rsidRPr="00147F4C">
        <w:rPr>
          <w:rFonts w:ascii="Times New Roman" w:hAnsi="Times New Roman" w:cs="Times New Roman"/>
          <w:sz w:val="28"/>
          <w:szCs w:val="28"/>
        </w:rPr>
        <w:t>Dôvodom</w:t>
      </w:r>
      <w:r w:rsidR="009B2332" w:rsidRPr="00147F4C">
        <w:rPr>
          <w:rFonts w:ascii="Times New Roman" w:hAnsi="Times New Roman" w:cs="Times New Roman"/>
          <w:sz w:val="28"/>
          <w:szCs w:val="28"/>
        </w:rPr>
        <w:t xml:space="preserve"> hodným osobitného zreteľa podľa §9</w:t>
      </w:r>
      <w:r w:rsidR="006B5024" w:rsidRPr="00147F4C">
        <w:rPr>
          <w:rFonts w:ascii="Times New Roman" w:hAnsi="Times New Roman" w:cs="Times New Roman"/>
          <w:sz w:val="28"/>
          <w:szCs w:val="28"/>
        </w:rPr>
        <w:t>a</w:t>
      </w:r>
      <w:r w:rsidR="009B2332" w:rsidRPr="00147F4C">
        <w:rPr>
          <w:rFonts w:ascii="Times New Roman" w:hAnsi="Times New Roman" w:cs="Times New Roman"/>
          <w:sz w:val="28"/>
          <w:szCs w:val="28"/>
        </w:rPr>
        <w:t>a ods.</w:t>
      </w:r>
      <w:r w:rsidR="00864A81" w:rsidRPr="00147F4C">
        <w:rPr>
          <w:rFonts w:ascii="Times New Roman" w:hAnsi="Times New Roman" w:cs="Times New Roman"/>
          <w:sz w:val="28"/>
          <w:szCs w:val="28"/>
        </w:rPr>
        <w:t>2 e)</w:t>
      </w:r>
      <w:r w:rsidR="009B2332" w:rsidRPr="00147F4C">
        <w:rPr>
          <w:rFonts w:ascii="Times New Roman" w:hAnsi="Times New Roman" w:cs="Times New Roman"/>
          <w:sz w:val="28"/>
          <w:szCs w:val="28"/>
        </w:rPr>
        <w:t xml:space="preserve"> zákona č. 138/1991 Zb. o majetku obcí </w:t>
      </w:r>
      <w:r w:rsidR="00864A81" w:rsidRPr="00147F4C">
        <w:rPr>
          <w:rFonts w:ascii="Times New Roman" w:hAnsi="Times New Roman" w:cs="Times New Roman"/>
          <w:sz w:val="28"/>
          <w:szCs w:val="28"/>
        </w:rPr>
        <w:t>a</w:t>
      </w:r>
      <w:r w:rsidRPr="00147F4C">
        <w:rPr>
          <w:rFonts w:ascii="Times New Roman" w:hAnsi="Times New Roman" w:cs="Times New Roman"/>
          <w:sz w:val="28"/>
          <w:szCs w:val="28"/>
        </w:rPr>
        <w:t xml:space="preserve"> v</w:t>
      </w:r>
      <w:r w:rsidR="009B2332" w:rsidRPr="00147F4C">
        <w:rPr>
          <w:rFonts w:ascii="Times New Roman" w:hAnsi="Times New Roman" w:cs="Times New Roman"/>
          <w:sz w:val="28"/>
          <w:szCs w:val="28"/>
        </w:rPr>
        <w:t> zmysle Internej normy č. 2/2023 Zásady hospodárenia a nakladania s majetkom obce Iňa</w:t>
      </w:r>
      <w:r w:rsidR="00864A81" w:rsidRPr="00147F4C">
        <w:rPr>
          <w:rFonts w:ascii="Times New Roman" w:hAnsi="Times New Roman" w:cs="Times New Roman"/>
          <w:sz w:val="28"/>
          <w:szCs w:val="28"/>
        </w:rPr>
        <w:t>,</w:t>
      </w:r>
      <w:r w:rsidR="006B5024" w:rsidRPr="00147F4C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</w:t>
      </w:r>
      <w:r w:rsidR="006B5024" w:rsidRPr="00147F4C">
        <w:rPr>
          <w:rFonts w:ascii="Times New Roman" w:hAnsi="Times New Roman" w:cs="Times New Roman"/>
          <w:sz w:val="28"/>
          <w:szCs w:val="28"/>
        </w:rPr>
        <w:t>Článok 11 Nakladanie s neupotrebiteľným a prebytočným majetkom, výpožička majetku obce</w:t>
      </w:r>
      <w:r w:rsidR="00147F4C" w:rsidRPr="00147F4C">
        <w:rPr>
          <w:rFonts w:ascii="Times New Roman" w:hAnsi="Times New Roman" w:cs="Times New Roman"/>
          <w:sz w:val="28"/>
          <w:szCs w:val="28"/>
        </w:rPr>
        <w:t>,</w:t>
      </w:r>
      <w:r w:rsidR="006B5024" w:rsidRPr="00147F4C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  bod č. </w:t>
      </w:r>
      <w:r w:rsidR="006B5024" w:rsidRPr="00147F4C">
        <w:rPr>
          <w:rFonts w:ascii="Times New Roman" w:hAnsi="Times New Roman" w:cs="Times New Roman"/>
          <w:sz w:val="28"/>
          <w:szCs w:val="28"/>
        </w:rPr>
        <w:t>6. Majetok obce možno dať do výpožičky, ak je pre obec dočasne neupotrebiteľný.</w:t>
      </w:r>
      <w:r w:rsidR="00864A81" w:rsidRPr="00147F4C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32423905"/>
      <w:r w:rsidR="00CA12DE" w:rsidRPr="00CA12DE">
        <w:rPr>
          <w:rFonts w:ascii="Times New Roman" w:hAnsi="Times New Roman" w:cs="Times New Roman"/>
          <w:sz w:val="28"/>
          <w:szCs w:val="28"/>
        </w:rPr>
        <w:t>V tomto prípade sa nejedná o celú budovu, ale iba prenájom za účelom  umiestnenia vysielačov  na budovách.</w:t>
      </w:r>
      <w:bookmarkEnd w:id="0"/>
      <w:r w:rsidR="00CA12DE" w:rsidRPr="00CA12D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8412FF" w14:textId="77777777" w:rsidR="00147F4C" w:rsidRPr="00147F4C" w:rsidRDefault="00147F4C" w:rsidP="00CA12DE">
      <w:pPr>
        <w:pStyle w:val="LO-normal"/>
        <w:widowControl w:val="0"/>
        <w:spacing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14:paraId="330FD430" w14:textId="121B9711" w:rsidR="00147F4C" w:rsidRPr="00343FDD" w:rsidRDefault="00864A81" w:rsidP="00147F4C">
      <w:pPr>
        <w:pStyle w:val="LO-normal"/>
        <w:widowControl w:val="0"/>
        <w:spacing w:line="240" w:lineRule="auto"/>
        <w:ind w:left="9"/>
        <w:rPr>
          <w:rFonts w:ascii="Times New Roman" w:hAnsi="Times New Roman" w:cs="Times New Roman"/>
          <w:sz w:val="28"/>
          <w:szCs w:val="28"/>
        </w:rPr>
      </w:pPr>
      <w:r w:rsidRPr="00147F4C">
        <w:rPr>
          <w:rFonts w:ascii="Times New Roman" w:hAnsi="Times New Roman" w:cs="Times New Roman"/>
          <w:sz w:val="28"/>
          <w:szCs w:val="28"/>
        </w:rPr>
        <w:t>V prípade výpožičky ide o bezplatné užívanie nehnuteľnosti</w:t>
      </w:r>
      <w:r w:rsidR="00343FDD">
        <w:rPr>
          <w:rFonts w:ascii="Times New Roman" w:hAnsi="Times New Roman" w:cs="Times New Roman"/>
          <w:sz w:val="28"/>
          <w:szCs w:val="28"/>
        </w:rPr>
        <w:t xml:space="preserve">. Protihodnota za prenájom </w:t>
      </w:r>
      <w:r w:rsidR="00CA12DE">
        <w:rPr>
          <w:rFonts w:ascii="Times New Roman" w:hAnsi="Times New Roman" w:cs="Times New Roman"/>
          <w:sz w:val="28"/>
          <w:szCs w:val="28"/>
        </w:rPr>
        <w:t xml:space="preserve">výpožičkou </w:t>
      </w:r>
      <w:r w:rsidR="00343FDD">
        <w:rPr>
          <w:rFonts w:ascii="Times New Roman" w:hAnsi="Times New Roman" w:cs="Times New Roman"/>
          <w:sz w:val="28"/>
          <w:szCs w:val="28"/>
        </w:rPr>
        <w:t xml:space="preserve">bude zavedenie </w:t>
      </w:r>
      <w:r w:rsidR="00343FDD" w:rsidRPr="00343FDD">
        <w:rPr>
          <w:rFonts w:ascii="Times New Roman" w:hAnsi="Times New Roman" w:cs="Times New Roman"/>
          <w:sz w:val="28"/>
          <w:szCs w:val="28"/>
        </w:rPr>
        <w:t>internetu na 2 odberných miestach obce</w:t>
      </w:r>
      <w:r w:rsidR="0096346D">
        <w:rPr>
          <w:rFonts w:ascii="Times New Roman" w:hAnsi="Times New Roman" w:cs="Times New Roman"/>
          <w:sz w:val="28"/>
          <w:szCs w:val="28"/>
        </w:rPr>
        <w:t xml:space="preserve"> Iňa</w:t>
      </w:r>
      <w:r w:rsidR="00343FDD" w:rsidRPr="00343FDD">
        <w:rPr>
          <w:rFonts w:ascii="Times New Roman" w:hAnsi="Times New Roman" w:cs="Times New Roman"/>
          <w:sz w:val="28"/>
          <w:szCs w:val="28"/>
        </w:rPr>
        <w:t xml:space="preserve">. </w:t>
      </w:r>
      <w:r w:rsidR="00147F4C" w:rsidRPr="00343FDD">
        <w:rPr>
          <w:rFonts w:ascii="Times New Roman" w:hAnsi="Times New Roman" w:cs="Times New Roman"/>
          <w:sz w:val="28"/>
          <w:szCs w:val="28"/>
        </w:rPr>
        <w:t xml:space="preserve">Výpožička je na dobu určitú </w:t>
      </w:r>
      <w:r w:rsidR="003D6E45">
        <w:rPr>
          <w:rFonts w:ascii="Times New Roman" w:hAnsi="Times New Roman" w:cs="Times New Roman"/>
          <w:sz w:val="28"/>
          <w:szCs w:val="28"/>
        </w:rPr>
        <w:t>–</w:t>
      </w:r>
      <w:r w:rsidR="00147F4C" w:rsidRPr="00343FDD">
        <w:rPr>
          <w:rFonts w:ascii="Times New Roman" w:hAnsi="Times New Roman" w:cs="Times New Roman"/>
          <w:sz w:val="28"/>
          <w:szCs w:val="28"/>
        </w:rPr>
        <w:t xml:space="preserve"> 1</w:t>
      </w:r>
      <w:r w:rsidR="003D6E45">
        <w:rPr>
          <w:rFonts w:ascii="Times New Roman" w:hAnsi="Times New Roman" w:cs="Times New Roman"/>
          <w:sz w:val="28"/>
          <w:szCs w:val="28"/>
        </w:rPr>
        <w:t xml:space="preserve"> rok </w:t>
      </w:r>
      <w:r w:rsidR="003D6E45" w:rsidRPr="003D6E45">
        <w:rPr>
          <w:rFonts w:ascii="Times New Roman" w:hAnsi="Times New Roman" w:cs="Times New Roman"/>
          <w:sz w:val="28"/>
          <w:szCs w:val="28"/>
        </w:rPr>
        <w:t>s možnosťou predĺženia na ďalšie roky</w:t>
      </w:r>
      <w:r w:rsidR="00147F4C" w:rsidRPr="00343FDD">
        <w:rPr>
          <w:rFonts w:ascii="Times New Roman" w:hAnsi="Times New Roman" w:cs="Times New Roman"/>
          <w:sz w:val="28"/>
          <w:szCs w:val="28"/>
        </w:rPr>
        <w:t xml:space="preserve">. Pre </w:t>
      </w:r>
      <w:r w:rsidR="00343FDD" w:rsidRPr="00343FDD">
        <w:rPr>
          <w:rFonts w:ascii="Times New Roman" w:eastAsia="Times" w:hAnsi="Times New Roman" w:cs="Times New Roman"/>
          <w:color w:val="000000"/>
          <w:sz w:val="28"/>
          <w:szCs w:val="28"/>
        </w:rPr>
        <w:t xml:space="preserve">KOMNET plus, </w:t>
      </w:r>
      <w:proofErr w:type="spellStart"/>
      <w:r w:rsidR="00343FDD" w:rsidRPr="00343FDD">
        <w:rPr>
          <w:rFonts w:ascii="Times New Roman" w:eastAsia="Times" w:hAnsi="Times New Roman" w:cs="Times New Roman"/>
          <w:color w:val="000000"/>
          <w:sz w:val="28"/>
          <w:szCs w:val="28"/>
        </w:rPr>
        <w:t>s.r.o</w:t>
      </w:r>
      <w:proofErr w:type="spellEnd"/>
      <w:r w:rsidR="00343FDD" w:rsidRPr="00343FDD">
        <w:rPr>
          <w:rFonts w:ascii="Times New Roman" w:eastAsia="Times" w:hAnsi="Times New Roman" w:cs="Times New Roman"/>
          <w:color w:val="000000"/>
          <w:sz w:val="28"/>
          <w:szCs w:val="28"/>
        </w:rPr>
        <w:t>., sídlo Dolný Ohaj 112, 941 43, IČO: 45595585, DIČ: 2023056574  zastúpený konateľom- Marek Hatala.</w:t>
      </w:r>
    </w:p>
    <w:p w14:paraId="6C1E9C65" w14:textId="77777777" w:rsidR="00147F4C" w:rsidRDefault="00BB6921" w:rsidP="00BB6921">
      <w:pPr>
        <w:spacing w:after="0" w:line="496" w:lineRule="auto"/>
        <w:ind w:left="0" w:firstLine="0"/>
        <w:rPr>
          <w:sz w:val="28"/>
          <w:szCs w:val="28"/>
        </w:rPr>
      </w:pPr>
      <w:r w:rsidRPr="00147F4C">
        <w:rPr>
          <w:sz w:val="28"/>
          <w:szCs w:val="28"/>
        </w:rPr>
        <w:t xml:space="preserve">   </w:t>
      </w:r>
    </w:p>
    <w:p w14:paraId="37796810" w14:textId="23BA5ECC" w:rsidR="00BB6921" w:rsidRPr="00147F4C" w:rsidRDefault="00BB6921" w:rsidP="00BB6921">
      <w:pPr>
        <w:spacing w:after="0" w:line="496" w:lineRule="auto"/>
        <w:ind w:left="0" w:firstLine="0"/>
        <w:rPr>
          <w:sz w:val="28"/>
          <w:szCs w:val="28"/>
        </w:rPr>
      </w:pPr>
      <w:r w:rsidRPr="00147F4C">
        <w:rPr>
          <w:sz w:val="28"/>
          <w:szCs w:val="28"/>
        </w:rPr>
        <w:t xml:space="preserve">V Ini, </w:t>
      </w:r>
      <w:r w:rsidR="003D6E45">
        <w:rPr>
          <w:sz w:val="28"/>
          <w:szCs w:val="28"/>
        </w:rPr>
        <w:t>2</w:t>
      </w:r>
      <w:r w:rsidR="00343FDD">
        <w:rPr>
          <w:sz w:val="28"/>
          <w:szCs w:val="28"/>
        </w:rPr>
        <w:t>5.06</w:t>
      </w:r>
      <w:r w:rsidR="00A74189" w:rsidRPr="00147F4C">
        <w:rPr>
          <w:sz w:val="28"/>
          <w:szCs w:val="28"/>
        </w:rPr>
        <w:t>.2026</w:t>
      </w:r>
    </w:p>
    <w:p w14:paraId="4BCC93B1" w14:textId="77777777" w:rsidR="00CA12DE" w:rsidRDefault="00BB6921" w:rsidP="00147F4C">
      <w:pPr>
        <w:spacing w:after="0" w:line="496" w:lineRule="auto"/>
        <w:ind w:left="0" w:firstLine="0"/>
        <w:rPr>
          <w:sz w:val="28"/>
          <w:szCs w:val="28"/>
        </w:rPr>
      </w:pPr>
      <w:r w:rsidRPr="00147F4C">
        <w:rPr>
          <w:sz w:val="28"/>
          <w:szCs w:val="28"/>
        </w:rPr>
        <w:t xml:space="preserve">Vyvesené: </w:t>
      </w:r>
      <w:r w:rsidR="003D6E45">
        <w:rPr>
          <w:sz w:val="28"/>
          <w:szCs w:val="28"/>
        </w:rPr>
        <w:t>2</w:t>
      </w:r>
      <w:r w:rsidR="00343FDD">
        <w:rPr>
          <w:sz w:val="28"/>
          <w:szCs w:val="28"/>
        </w:rPr>
        <w:t>5.06</w:t>
      </w:r>
      <w:r w:rsidR="00A74189" w:rsidRPr="00147F4C">
        <w:rPr>
          <w:sz w:val="28"/>
          <w:szCs w:val="28"/>
        </w:rPr>
        <w:t>.2026</w:t>
      </w:r>
    </w:p>
    <w:p w14:paraId="79C892FC" w14:textId="7680F1E3" w:rsidR="009826D5" w:rsidRPr="00A74189" w:rsidRDefault="00532FD0" w:rsidP="00147F4C">
      <w:pPr>
        <w:spacing w:after="0" w:line="496" w:lineRule="auto"/>
        <w:ind w:left="0" w:firstLine="0"/>
        <w:rPr>
          <w:sz w:val="28"/>
          <w:szCs w:val="28"/>
        </w:rPr>
      </w:pPr>
      <w:r w:rsidRPr="00147F4C">
        <w:rPr>
          <w:sz w:val="28"/>
          <w:szCs w:val="28"/>
        </w:rPr>
        <w:t xml:space="preserve">Zvesené: </w:t>
      </w:r>
    </w:p>
    <w:sectPr w:rsidR="009826D5" w:rsidRPr="00A7418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1E1780" w14:textId="77777777" w:rsidR="007F790E" w:rsidRDefault="007F790E" w:rsidP="00A74189">
      <w:pPr>
        <w:spacing w:after="0" w:line="240" w:lineRule="auto"/>
      </w:pPr>
      <w:r>
        <w:separator/>
      </w:r>
    </w:p>
  </w:endnote>
  <w:endnote w:type="continuationSeparator" w:id="0">
    <w:p w14:paraId="3B7A4C7A" w14:textId="77777777" w:rsidR="007F790E" w:rsidRDefault="007F790E" w:rsidP="00A74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8914B6" w14:textId="77777777" w:rsidR="007F790E" w:rsidRDefault="007F790E" w:rsidP="00A74189">
      <w:pPr>
        <w:spacing w:after="0" w:line="240" w:lineRule="auto"/>
      </w:pPr>
      <w:r>
        <w:separator/>
      </w:r>
    </w:p>
  </w:footnote>
  <w:footnote w:type="continuationSeparator" w:id="0">
    <w:p w14:paraId="14160261" w14:textId="77777777" w:rsidR="007F790E" w:rsidRDefault="007F790E" w:rsidP="00A741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0823F" w14:textId="77777777" w:rsidR="00A74189" w:rsidRPr="00A74189" w:rsidRDefault="00A74189" w:rsidP="00A74189">
    <w:pPr>
      <w:pStyle w:val="Hlavika"/>
      <w:tabs>
        <w:tab w:val="left" w:pos="3705"/>
      </w:tabs>
      <w:rPr>
        <w:b/>
        <w:sz w:val="28"/>
        <w:szCs w:val="28"/>
      </w:rPr>
    </w:pPr>
    <w:r w:rsidRPr="00A74189">
      <w:rPr>
        <w:noProof/>
        <w:sz w:val="28"/>
        <w:szCs w:val="28"/>
      </w:rPr>
      <w:drawing>
        <wp:anchor distT="0" distB="0" distL="114300" distR="114300" simplePos="0" relativeHeight="251658240" behindDoc="1" locked="0" layoutInCell="1" allowOverlap="1" wp14:anchorId="19275C58" wp14:editId="160E6301">
          <wp:simplePos x="0" y="0"/>
          <wp:positionH relativeFrom="column">
            <wp:posOffset>62230</wp:posOffset>
          </wp:positionH>
          <wp:positionV relativeFrom="paragraph">
            <wp:posOffset>-144780</wp:posOffset>
          </wp:positionV>
          <wp:extent cx="531341" cy="609600"/>
          <wp:effectExtent l="0" t="0" r="2540" b="0"/>
          <wp:wrapNone/>
          <wp:docPr id="2" name="Obrázok 2" descr="C:\Users\iba41074\Desktop\2024\er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ba41074\Desktop\2024\er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341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sz w:val="36"/>
        <w:szCs w:val="36"/>
      </w:rPr>
      <w:tab/>
    </w:r>
    <w:r>
      <w:rPr>
        <w:b/>
        <w:sz w:val="36"/>
        <w:szCs w:val="36"/>
      </w:rPr>
      <w:tab/>
    </w:r>
    <w:r w:rsidRPr="00A74189">
      <w:rPr>
        <w:b/>
        <w:sz w:val="28"/>
        <w:szCs w:val="28"/>
      </w:rPr>
      <w:t xml:space="preserve">    Obec Iňa</w:t>
    </w:r>
  </w:p>
  <w:p w14:paraId="3E01986F" w14:textId="77777777" w:rsidR="00A74189" w:rsidRPr="00A74189" w:rsidRDefault="00A74189" w:rsidP="00A74189">
    <w:pPr>
      <w:pStyle w:val="Hlavika"/>
      <w:jc w:val="center"/>
      <w:rPr>
        <w:b/>
        <w:sz w:val="28"/>
        <w:szCs w:val="28"/>
      </w:rPr>
    </w:pPr>
    <w:r w:rsidRPr="00A74189">
      <w:rPr>
        <w:b/>
        <w:sz w:val="28"/>
        <w:szCs w:val="28"/>
      </w:rPr>
      <w:t>Obecný úrad Iňa č. 27</w:t>
    </w:r>
    <w:r>
      <w:rPr>
        <w:b/>
        <w:sz w:val="28"/>
        <w:szCs w:val="28"/>
      </w:rPr>
      <w:t xml:space="preserve">, </w:t>
    </w:r>
    <w:r w:rsidRPr="00A74189">
      <w:rPr>
        <w:b/>
        <w:sz w:val="28"/>
        <w:szCs w:val="28"/>
      </w:rPr>
      <w:t>93535 Iňa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921"/>
    <w:rsid w:val="000D3931"/>
    <w:rsid w:val="00147F4C"/>
    <w:rsid w:val="001D38E4"/>
    <w:rsid w:val="0020594A"/>
    <w:rsid w:val="002362D5"/>
    <w:rsid w:val="00343FDD"/>
    <w:rsid w:val="003D13C8"/>
    <w:rsid w:val="003D6E45"/>
    <w:rsid w:val="00532FD0"/>
    <w:rsid w:val="0063567D"/>
    <w:rsid w:val="006B5024"/>
    <w:rsid w:val="007D0BB1"/>
    <w:rsid w:val="007F790E"/>
    <w:rsid w:val="00864A81"/>
    <w:rsid w:val="0096346D"/>
    <w:rsid w:val="009B2332"/>
    <w:rsid w:val="009C6D7F"/>
    <w:rsid w:val="009C7C64"/>
    <w:rsid w:val="009E11B1"/>
    <w:rsid w:val="00A23A93"/>
    <w:rsid w:val="00A74189"/>
    <w:rsid w:val="00B2668C"/>
    <w:rsid w:val="00B47B92"/>
    <w:rsid w:val="00BB6921"/>
    <w:rsid w:val="00C60611"/>
    <w:rsid w:val="00CA12DE"/>
    <w:rsid w:val="00CB7C60"/>
    <w:rsid w:val="00DE4400"/>
    <w:rsid w:val="00E10A7F"/>
    <w:rsid w:val="00EE6CB6"/>
    <w:rsid w:val="00FA0095"/>
    <w:rsid w:val="00FE5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900CD9"/>
  <w15:chartTrackingRefBased/>
  <w15:docId w15:val="{45DD7A46-90CE-4DE9-A433-0E6B3CFF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B6921"/>
    <w:pPr>
      <w:spacing w:after="246" w:line="265" w:lineRule="auto"/>
      <w:ind w:left="10" w:hanging="10"/>
    </w:pPr>
    <w:rPr>
      <w:rFonts w:ascii="Times New Roman" w:eastAsia="Times New Roman" w:hAnsi="Times New Roman" w:cs="Times New Roman"/>
      <w:color w:val="000000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BB6921"/>
    <w:rPr>
      <w:i/>
      <w:iCs/>
    </w:rPr>
  </w:style>
  <w:style w:type="paragraph" w:customStyle="1" w:styleId="LO-normal">
    <w:name w:val="LO-normal"/>
    <w:qFormat/>
    <w:rsid w:val="00BB6921"/>
    <w:pPr>
      <w:suppressAutoHyphens/>
      <w:spacing w:after="0" w:line="276" w:lineRule="auto"/>
    </w:pPr>
    <w:rPr>
      <w:rFonts w:ascii="Arial" w:eastAsia="Arial" w:hAnsi="Arial" w:cs="Arial"/>
      <w:lang w:eastAsia="zh-CN" w:bidi="hi-IN"/>
    </w:rPr>
  </w:style>
  <w:style w:type="paragraph" w:styleId="Hlavika">
    <w:name w:val="header"/>
    <w:basedOn w:val="Normlny"/>
    <w:link w:val="HlavikaChar"/>
    <w:uiPriority w:val="99"/>
    <w:unhideWhenUsed/>
    <w:rsid w:val="00A74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74189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A74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74189"/>
    <w:rPr>
      <w:rFonts w:ascii="Times New Roman" w:eastAsia="Times New Roman" w:hAnsi="Times New Roman" w:cs="Times New Roman"/>
      <w:color w:val="000000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362D5"/>
    <w:pPr>
      <w:spacing w:after="0" w:line="240" w:lineRule="auto"/>
      <w:ind w:left="0" w:firstLine="0"/>
    </w:pPr>
    <w:rPr>
      <w:rFonts w:ascii="Segoe UI" w:eastAsiaTheme="minorHAnsi" w:hAnsi="Segoe UI" w:cs="Segoe UI"/>
      <w:color w:val="auto"/>
      <w:sz w:val="18"/>
      <w:szCs w:val="18"/>
      <w:lang w:eastAsia="en-US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36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BAHÍK Ivana</dc:creator>
  <cp:keywords/>
  <dc:description/>
  <cp:lastModifiedBy>BAHÍK Ivana</cp:lastModifiedBy>
  <cp:revision>13</cp:revision>
  <cp:lastPrinted>2026-05-18T14:13:00Z</cp:lastPrinted>
  <dcterms:created xsi:type="dcterms:W3CDTF">2026-02-25T13:41:00Z</dcterms:created>
  <dcterms:modified xsi:type="dcterms:W3CDTF">2026-06-25T10:37:00Z</dcterms:modified>
</cp:coreProperties>
</file>